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1" w:rsidRDefault="00B055F1" w:rsidP="00B055F1">
      <w:pPr>
        <w:jc w:val="center"/>
        <w:rPr>
          <w:rFonts w:ascii="Arial" w:hAnsi="Arial"/>
          <w:szCs w:val="20"/>
        </w:rPr>
      </w:pPr>
      <w:r>
        <w:rPr>
          <w:noProof/>
        </w:rPr>
        <w:drawing>
          <wp:inline distT="0" distB="0" distL="0" distR="0">
            <wp:extent cx="865505" cy="86550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F1" w:rsidRDefault="00B055F1" w:rsidP="00B055F1">
      <w:pPr>
        <w:jc w:val="center"/>
        <w:rPr>
          <w:rFonts w:ascii="Arial" w:hAnsi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055F1" w:rsidTr="001F27E5">
        <w:trPr>
          <w:trHeight w:val="120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5F1" w:rsidRDefault="00B055F1" w:rsidP="001F27E5">
            <w:pPr>
              <w:pStyle w:val="1"/>
              <w:rPr>
                <w:sz w:val="28"/>
                <w:szCs w:val="28"/>
              </w:rPr>
            </w:pPr>
            <w:r w:rsidRPr="009E75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Варнавинского муниципального округа </w:t>
            </w:r>
          </w:p>
          <w:p w:rsidR="00B055F1" w:rsidRDefault="00B055F1" w:rsidP="001F27E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B055F1" w:rsidRPr="009E75F9" w:rsidRDefault="00B055F1" w:rsidP="001F27E5"/>
          <w:p w:rsidR="00B055F1" w:rsidRPr="00984E5C" w:rsidRDefault="00B055F1" w:rsidP="001F27E5">
            <w:pPr>
              <w:pStyle w:val="1"/>
              <w:rPr>
                <w:b/>
                <w:sz w:val="36"/>
                <w:szCs w:val="36"/>
              </w:rPr>
            </w:pPr>
            <w:r w:rsidRPr="00984E5C">
              <w:rPr>
                <w:b/>
                <w:sz w:val="36"/>
                <w:szCs w:val="36"/>
              </w:rPr>
              <w:t>П О С Т А Н О В Л Е Н И Е</w:t>
            </w:r>
          </w:p>
          <w:p w:rsidR="00B055F1" w:rsidRDefault="00B055F1" w:rsidP="001F27E5">
            <w:pPr>
              <w:rPr>
                <w:rFonts w:ascii="Arial" w:hAnsi="Arial"/>
                <w:szCs w:val="20"/>
              </w:rPr>
            </w:pPr>
          </w:p>
          <w:p w:rsidR="00B055F1" w:rsidRDefault="00B055F1" w:rsidP="001F27E5">
            <w:pPr>
              <w:rPr>
                <w:rFonts w:ascii="Arial" w:hAnsi="Arial"/>
                <w:szCs w:val="20"/>
              </w:rPr>
            </w:pPr>
          </w:p>
        </w:tc>
      </w:tr>
    </w:tbl>
    <w:p w:rsidR="005D1031" w:rsidRDefault="005D1031">
      <w:pPr>
        <w:spacing w:line="200" w:lineRule="exact"/>
        <w:rPr>
          <w:sz w:val="24"/>
          <w:szCs w:val="24"/>
        </w:rPr>
      </w:pPr>
    </w:p>
    <w:p w:rsidR="005D1031" w:rsidRDefault="005D1031">
      <w:pPr>
        <w:spacing w:line="258" w:lineRule="exact"/>
        <w:rPr>
          <w:sz w:val="24"/>
          <w:szCs w:val="24"/>
        </w:rPr>
      </w:pPr>
    </w:p>
    <w:p w:rsidR="005D1031" w:rsidRPr="009063FA" w:rsidRDefault="009063FA">
      <w:pPr>
        <w:tabs>
          <w:tab w:val="left" w:pos="7900"/>
        </w:tabs>
        <w:rPr>
          <w:sz w:val="20"/>
          <w:szCs w:val="20"/>
          <w:u w:val="single"/>
        </w:rPr>
      </w:pPr>
      <w:r w:rsidRPr="009063FA">
        <w:rPr>
          <w:rFonts w:eastAsia="Times New Roman"/>
          <w:sz w:val="24"/>
          <w:szCs w:val="24"/>
          <w:u w:val="single"/>
        </w:rPr>
        <w:t>20.03.2023</w:t>
      </w:r>
      <w:r w:rsidR="007B64F5">
        <w:rPr>
          <w:sz w:val="20"/>
          <w:szCs w:val="20"/>
        </w:rPr>
        <w:tab/>
      </w:r>
      <w:r w:rsidR="00B055F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</w:t>
      </w:r>
      <w:r w:rsidR="00B055F1">
        <w:rPr>
          <w:sz w:val="20"/>
          <w:szCs w:val="20"/>
        </w:rPr>
        <w:t xml:space="preserve"> </w:t>
      </w:r>
      <w:proofErr w:type="gramStart"/>
      <w:r w:rsidR="007B64F5">
        <w:rPr>
          <w:rFonts w:eastAsia="Times New Roman"/>
          <w:sz w:val="24"/>
          <w:szCs w:val="24"/>
        </w:rPr>
        <w:t xml:space="preserve">№  </w:t>
      </w:r>
      <w:r w:rsidRPr="009063FA">
        <w:rPr>
          <w:rFonts w:eastAsia="Times New Roman"/>
          <w:sz w:val="24"/>
          <w:szCs w:val="24"/>
          <w:u w:val="single"/>
        </w:rPr>
        <w:t>239</w:t>
      </w:r>
      <w:proofErr w:type="gramEnd"/>
    </w:p>
    <w:p w:rsidR="005D1031" w:rsidRDefault="005D1031">
      <w:pPr>
        <w:spacing w:line="200" w:lineRule="exact"/>
        <w:rPr>
          <w:sz w:val="24"/>
          <w:szCs w:val="24"/>
        </w:rPr>
      </w:pPr>
    </w:p>
    <w:p w:rsidR="005D1031" w:rsidRDefault="005D1031">
      <w:pPr>
        <w:spacing w:line="205" w:lineRule="exact"/>
        <w:rPr>
          <w:sz w:val="24"/>
          <w:szCs w:val="24"/>
        </w:rPr>
      </w:pPr>
    </w:p>
    <w:p w:rsidR="005D1031" w:rsidRPr="009C2A22" w:rsidRDefault="009C2A22" w:rsidP="00B055F1">
      <w:pPr>
        <w:tabs>
          <w:tab w:val="left" w:pos="752"/>
        </w:tabs>
        <w:spacing w:line="248" w:lineRule="auto"/>
        <w:ind w:righ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7B64F5" w:rsidRPr="009C2A22">
        <w:rPr>
          <w:rFonts w:eastAsia="Times New Roman"/>
          <w:b/>
          <w:bCs/>
          <w:sz w:val="28"/>
          <w:szCs w:val="28"/>
        </w:rPr>
        <w:t>предоставлении отсрочки уплаты арендной платы либо возможности расторжения договоров аренды муниципального имущества, составляющего</w:t>
      </w:r>
    </w:p>
    <w:p w:rsidR="005D1031" w:rsidRPr="009C2A22" w:rsidRDefault="005D1031" w:rsidP="00B055F1">
      <w:pPr>
        <w:spacing w:line="4" w:lineRule="exact"/>
        <w:jc w:val="center"/>
        <w:rPr>
          <w:sz w:val="28"/>
          <w:szCs w:val="28"/>
        </w:rPr>
      </w:pPr>
    </w:p>
    <w:p w:rsidR="005D1031" w:rsidRPr="009C2A22" w:rsidRDefault="007B64F5" w:rsidP="00B055F1">
      <w:pPr>
        <w:spacing w:line="238" w:lineRule="auto"/>
        <w:ind w:right="120"/>
        <w:jc w:val="center"/>
        <w:rPr>
          <w:sz w:val="28"/>
          <w:szCs w:val="28"/>
        </w:rPr>
      </w:pPr>
      <w:r w:rsidRPr="009C2A22">
        <w:rPr>
          <w:rFonts w:eastAsia="Times New Roman"/>
          <w:b/>
          <w:bCs/>
          <w:sz w:val="28"/>
          <w:szCs w:val="28"/>
        </w:rPr>
        <w:t xml:space="preserve">муниципальную казну </w:t>
      </w:r>
      <w:r w:rsidR="009C2A22">
        <w:rPr>
          <w:rFonts w:eastAsia="Times New Roman"/>
          <w:b/>
          <w:bCs/>
          <w:sz w:val="28"/>
          <w:szCs w:val="28"/>
        </w:rPr>
        <w:t>Варнавинского</w:t>
      </w:r>
      <w:r w:rsidRPr="009C2A22">
        <w:rPr>
          <w:rFonts w:eastAsia="Times New Roman"/>
          <w:b/>
          <w:bCs/>
          <w:sz w:val="28"/>
          <w:szCs w:val="28"/>
        </w:rPr>
        <w:t xml:space="preserve"> муниципального округа Нижегородской области,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</w:t>
      </w:r>
    </w:p>
    <w:p w:rsidR="005D1031" w:rsidRDefault="005D1031">
      <w:pPr>
        <w:spacing w:line="200" w:lineRule="exact"/>
        <w:rPr>
          <w:sz w:val="24"/>
          <w:szCs w:val="24"/>
        </w:rPr>
      </w:pPr>
    </w:p>
    <w:p w:rsidR="005D1031" w:rsidRDefault="005D1031">
      <w:pPr>
        <w:spacing w:line="200" w:lineRule="exact"/>
        <w:rPr>
          <w:sz w:val="24"/>
          <w:szCs w:val="24"/>
        </w:rPr>
      </w:pPr>
    </w:p>
    <w:p w:rsidR="005D1031" w:rsidRDefault="005D1031">
      <w:pPr>
        <w:spacing w:line="200" w:lineRule="exact"/>
        <w:rPr>
          <w:sz w:val="24"/>
          <w:szCs w:val="24"/>
        </w:rPr>
      </w:pPr>
    </w:p>
    <w:p w:rsidR="005D1031" w:rsidRDefault="00245A61" w:rsidP="00B055F1">
      <w:pPr>
        <w:ind w:firstLine="708"/>
        <w:jc w:val="both"/>
        <w:rPr>
          <w:sz w:val="20"/>
          <w:szCs w:val="20"/>
        </w:rPr>
      </w:pPr>
      <w:r w:rsidRPr="00245A61">
        <w:rPr>
          <w:rFonts w:eastAsia="Times New Roman"/>
          <w:sz w:val="28"/>
          <w:szCs w:val="28"/>
          <w:lang w:bidi="ru-RU"/>
        </w:rPr>
        <w:t xml:space="preserve">Руководствуясь Указом Президента Российской Федерации от 21 сентября 2022 г. № 647 «Об объявлении частичной мобилизации в Российской Федерации», в соответствии с п. 7 </w:t>
      </w:r>
      <w:r>
        <w:rPr>
          <w:rFonts w:eastAsia="Times New Roman"/>
          <w:sz w:val="28"/>
          <w:szCs w:val="28"/>
          <w:lang w:bidi="ru-RU"/>
        </w:rPr>
        <w:t xml:space="preserve">Распоряжения </w:t>
      </w:r>
      <w:r w:rsidRPr="00245A61">
        <w:rPr>
          <w:rFonts w:eastAsia="Times New Roman"/>
          <w:sz w:val="28"/>
          <w:szCs w:val="28"/>
          <w:lang w:bidi="ru-RU"/>
        </w:rPr>
        <w:t>Правительства РФ от 15 октября 2022 г. № 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</w:t>
      </w:r>
      <w:bookmarkStart w:id="0" w:name="_GoBack"/>
      <w:bookmarkEnd w:id="0"/>
      <w:r w:rsidRPr="00245A61">
        <w:rPr>
          <w:rFonts w:eastAsia="Times New Roman"/>
          <w:sz w:val="28"/>
          <w:szCs w:val="28"/>
          <w:lang w:bidi="ru-RU"/>
        </w:rPr>
        <w:t>вия)»</w:t>
      </w:r>
      <w:r w:rsidR="007B64F5">
        <w:rPr>
          <w:rFonts w:eastAsia="Times New Roman"/>
          <w:sz w:val="28"/>
          <w:szCs w:val="28"/>
        </w:rPr>
        <w:t xml:space="preserve">, администрация </w:t>
      </w:r>
      <w:r w:rsidR="009C2A22">
        <w:rPr>
          <w:rFonts w:eastAsia="Times New Roman"/>
          <w:sz w:val="28"/>
          <w:szCs w:val="28"/>
        </w:rPr>
        <w:t>Варнавинского</w:t>
      </w:r>
      <w:r w:rsidR="007B64F5">
        <w:rPr>
          <w:rFonts w:eastAsia="Times New Roman"/>
          <w:sz w:val="28"/>
          <w:szCs w:val="28"/>
        </w:rPr>
        <w:t xml:space="preserve"> муниципального округа Нижегородской области </w:t>
      </w:r>
      <w:r w:rsidR="007B64F5">
        <w:rPr>
          <w:rFonts w:eastAsia="Times New Roman"/>
          <w:b/>
          <w:bCs/>
          <w:sz w:val="28"/>
          <w:szCs w:val="28"/>
        </w:rPr>
        <w:t>п о с т а н о в л я е т:</w:t>
      </w:r>
    </w:p>
    <w:p w:rsidR="005D1031" w:rsidRDefault="005D1031" w:rsidP="00B055F1">
      <w:pPr>
        <w:rPr>
          <w:sz w:val="20"/>
          <w:szCs w:val="20"/>
        </w:rPr>
      </w:pPr>
    </w:p>
    <w:p w:rsidR="005D1031" w:rsidRPr="007B64F5" w:rsidRDefault="009C2A22" w:rsidP="00B055F1">
      <w:pPr>
        <w:numPr>
          <w:ilvl w:val="0"/>
          <w:numId w:val="2"/>
        </w:numPr>
        <w:tabs>
          <w:tab w:val="left" w:pos="1150"/>
        </w:tabs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Комитету </w:t>
      </w:r>
      <w:r w:rsidR="007B64F5">
        <w:rPr>
          <w:rFonts w:eastAsia="Times New Roman"/>
          <w:sz w:val="28"/>
          <w:szCs w:val="28"/>
        </w:rPr>
        <w:t xml:space="preserve">по управлению муниципальным имуществом </w:t>
      </w:r>
      <w:r>
        <w:rPr>
          <w:rFonts w:eastAsia="Times New Roman"/>
          <w:sz w:val="28"/>
          <w:szCs w:val="28"/>
        </w:rPr>
        <w:t>Варнавинского</w:t>
      </w:r>
      <w:r w:rsidR="007B64F5">
        <w:rPr>
          <w:rFonts w:eastAsia="Times New Roman"/>
          <w:sz w:val="28"/>
          <w:szCs w:val="28"/>
        </w:rPr>
        <w:t xml:space="preserve"> муниципального округа Нижегородской области по договорам аренды муниципального имущества, составляющего муниципальную казну </w:t>
      </w:r>
      <w:r>
        <w:rPr>
          <w:rFonts w:eastAsia="Times New Roman"/>
          <w:sz w:val="28"/>
          <w:szCs w:val="28"/>
        </w:rPr>
        <w:t xml:space="preserve">Варнавинского </w:t>
      </w:r>
      <w:r w:rsidR="007B64F5">
        <w:rPr>
          <w:rFonts w:eastAsia="Times New Roman"/>
          <w:sz w:val="28"/>
          <w:szCs w:val="28"/>
        </w:rPr>
        <w:t xml:space="preserve">муниципального округа Нижегородской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</w:t>
      </w:r>
      <w:r w:rsidR="007B64F5" w:rsidRPr="007B64F5">
        <w:rPr>
          <w:rFonts w:eastAsia="Times New Roman"/>
          <w:sz w:val="28"/>
          <w:szCs w:val="28"/>
        </w:rPr>
        <w:t>юридического лица и его руководителем, в случае если указанные физические  лица,</w:t>
      </w:r>
      <w:r w:rsidR="007B64F5">
        <w:rPr>
          <w:rFonts w:eastAsia="Times New Roman"/>
          <w:sz w:val="28"/>
          <w:szCs w:val="28"/>
        </w:rPr>
        <w:t xml:space="preserve"> в т</w:t>
      </w:r>
      <w:r w:rsidR="007B64F5" w:rsidRPr="007B64F5">
        <w:rPr>
          <w:rFonts w:eastAsia="Times New Roman"/>
          <w:sz w:val="28"/>
          <w:szCs w:val="28"/>
        </w:rPr>
        <w:t xml:space="preserve">ом числе индивидуальные предприниматели или физические лица, являющиеся учредителем </w:t>
      </w:r>
      <w:r w:rsidR="007B64F5" w:rsidRPr="007B64F5">
        <w:rPr>
          <w:rFonts w:eastAsia="Times New Roman"/>
          <w:sz w:val="28"/>
          <w:szCs w:val="28"/>
        </w:rPr>
        <w:lastRenderedPageBreak/>
        <w:t>(участником) юридического лица и его руководителем, призванные на военную службу по мобилизации в Вооруженные Силы Российской Федерации обеспечить:</w:t>
      </w:r>
    </w:p>
    <w:p w:rsidR="005D1031" w:rsidRDefault="007B64F5" w:rsidP="00B055F1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Предоставление отсрочки уплаты арендной платы на период прохождения военной службы или оказания добровольного содействия в выполнении задач,</w:t>
      </w:r>
      <w:r w:rsidR="00B055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возложенных на Вооруженные Силы Российской Федерации;</w:t>
      </w:r>
    </w:p>
    <w:p w:rsidR="005D1031" w:rsidRDefault="007B64F5" w:rsidP="00B055F1">
      <w:pPr>
        <w:tabs>
          <w:tab w:val="left" w:pos="1407"/>
          <w:tab w:val="left" w:pos="3627"/>
          <w:tab w:val="left" w:pos="5507"/>
          <w:tab w:val="left" w:pos="7327"/>
          <w:tab w:val="left" w:pos="8827"/>
          <w:tab w:val="left" w:pos="980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Предоставление</w:t>
      </w:r>
      <w:r>
        <w:rPr>
          <w:rFonts w:eastAsia="Times New Roman"/>
          <w:sz w:val="28"/>
          <w:szCs w:val="28"/>
        </w:rPr>
        <w:tab/>
        <w:t>возможности</w:t>
      </w:r>
      <w:r>
        <w:rPr>
          <w:rFonts w:eastAsia="Times New Roman"/>
          <w:sz w:val="28"/>
          <w:szCs w:val="28"/>
        </w:rPr>
        <w:tab/>
        <w:t>расторжения</w:t>
      </w:r>
      <w:r>
        <w:rPr>
          <w:rFonts w:eastAsia="Times New Roman"/>
          <w:sz w:val="28"/>
          <w:szCs w:val="28"/>
        </w:rPr>
        <w:tab/>
        <w:t>договоров</w:t>
      </w:r>
      <w:r>
        <w:rPr>
          <w:rFonts w:eastAsia="Times New Roman"/>
          <w:sz w:val="28"/>
          <w:szCs w:val="28"/>
        </w:rPr>
        <w:tab/>
        <w:t>аренд</w:t>
      </w:r>
      <w:r w:rsidR="00B055F1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ab/>
        <w:t>без</w:t>
      </w:r>
    </w:p>
    <w:p w:rsidR="005D1031" w:rsidRDefault="007B64F5" w:rsidP="00B055F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применения штрафных санкций.</w:t>
      </w:r>
    </w:p>
    <w:p w:rsidR="005D1031" w:rsidRDefault="007B64F5" w:rsidP="00B055F1">
      <w:pPr>
        <w:numPr>
          <w:ilvl w:val="0"/>
          <w:numId w:val="4"/>
        </w:numPr>
        <w:tabs>
          <w:tab w:val="left" w:pos="1027"/>
        </w:tabs>
        <w:ind w:left="1027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отсрочки уплаты арендной платы, указанной в подпункте</w:t>
      </w:r>
    </w:p>
    <w:p w:rsidR="005D1031" w:rsidRDefault="007B64F5" w:rsidP="00B055F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пункта 1 настоящего постановления, осуществляется на следующих условиях:</w:t>
      </w:r>
    </w:p>
    <w:p w:rsidR="005D1031" w:rsidRDefault="007B64F5" w:rsidP="00B055F1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5D1031" w:rsidRPr="007B64F5" w:rsidRDefault="007B64F5" w:rsidP="00B055F1">
      <w:pPr>
        <w:ind w:left="7" w:firstLine="708"/>
        <w:jc w:val="both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2.2.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</w:t>
      </w:r>
      <w:r>
        <w:rPr>
          <w:rFonts w:eastAsia="Times New Roman"/>
          <w:sz w:val="28"/>
          <w:szCs w:val="28"/>
        </w:rPr>
        <w:t xml:space="preserve">ответствии с пунктом 7 статьи 38 </w:t>
      </w:r>
      <w:bookmarkStart w:id="1" w:name="page3"/>
      <w:bookmarkEnd w:id="1"/>
      <w:r w:rsidRPr="007B64F5">
        <w:rPr>
          <w:rFonts w:eastAsia="Times New Roman"/>
          <w:sz w:val="28"/>
          <w:szCs w:val="28"/>
        </w:rPr>
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D1031" w:rsidRPr="007B64F5" w:rsidRDefault="007B64F5" w:rsidP="00B055F1">
      <w:pPr>
        <w:ind w:firstLine="708"/>
        <w:jc w:val="both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2.3.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D1031" w:rsidRPr="007B64F5" w:rsidRDefault="007B64F5" w:rsidP="00B055F1">
      <w:pPr>
        <w:ind w:firstLine="708"/>
        <w:jc w:val="both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2.4.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D1031" w:rsidRPr="007B64F5" w:rsidRDefault="007B64F5" w:rsidP="00B055F1">
      <w:pPr>
        <w:ind w:firstLine="708"/>
        <w:jc w:val="both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2.5. Не допускается установление дополнительных платежей, подлежащих уплате арендатором в связи с предоставлением отсрочки;</w:t>
      </w:r>
    </w:p>
    <w:p w:rsidR="005D1031" w:rsidRPr="007B64F5" w:rsidRDefault="007B64F5" w:rsidP="00B055F1">
      <w:pPr>
        <w:ind w:firstLine="708"/>
        <w:jc w:val="both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2.6.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D1031" w:rsidRPr="007B64F5" w:rsidRDefault="007B64F5" w:rsidP="00B055F1">
      <w:pPr>
        <w:ind w:firstLine="708"/>
        <w:jc w:val="both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D1031" w:rsidRPr="007B64F5" w:rsidRDefault="00B055F1" w:rsidP="00B055F1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Расторжение договора аренды без применения штрафных санкций</w:t>
      </w:r>
      <w:r w:rsidR="007B64F5" w:rsidRPr="007B64F5">
        <w:rPr>
          <w:rFonts w:eastAsia="Times New Roman"/>
          <w:sz w:val="28"/>
          <w:szCs w:val="28"/>
        </w:rPr>
        <w:t>,</w:t>
      </w:r>
      <w:r w:rsidR="007B64F5">
        <w:rPr>
          <w:rFonts w:eastAsia="Times New Roman"/>
          <w:sz w:val="28"/>
          <w:szCs w:val="28"/>
        </w:rPr>
        <w:t xml:space="preserve"> </w:t>
      </w:r>
      <w:r w:rsidR="007B64F5" w:rsidRPr="007B64F5">
        <w:rPr>
          <w:rFonts w:eastAsia="Times New Roman"/>
          <w:sz w:val="28"/>
          <w:szCs w:val="28"/>
        </w:rPr>
        <w:t>указанное в подпункте 1.2 пункта 1 настоящего постановления, осуществляется на следующих условиях:</w:t>
      </w:r>
    </w:p>
    <w:p w:rsidR="005D1031" w:rsidRPr="007B64F5" w:rsidRDefault="007B64F5" w:rsidP="00B055F1">
      <w:pPr>
        <w:tabs>
          <w:tab w:val="left" w:pos="8789"/>
          <w:tab w:val="left" w:pos="9072"/>
        </w:tabs>
        <w:ind w:firstLine="708"/>
        <w:jc w:val="both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lastRenderedPageBreak/>
        <w:t>3.1. Арендатор направляет арендодателю уве</w:t>
      </w:r>
      <w:r>
        <w:rPr>
          <w:rFonts w:eastAsia="Times New Roman"/>
          <w:sz w:val="28"/>
          <w:szCs w:val="28"/>
        </w:rPr>
        <w:t xml:space="preserve">домление о расторжении </w:t>
      </w:r>
      <w:r w:rsidRPr="007B64F5">
        <w:rPr>
          <w:rFonts w:eastAsia="Times New Roman"/>
          <w:sz w:val="28"/>
          <w:szCs w:val="28"/>
        </w:rPr>
        <w:t>договора аренды с приложением копий документов, подтверждающих статус</w:t>
      </w:r>
      <w:bookmarkStart w:id="2" w:name="page4"/>
      <w:bookmarkEnd w:id="2"/>
      <w:r w:rsidR="00B055F1">
        <w:rPr>
          <w:rFonts w:eastAsia="Times New Roman"/>
          <w:sz w:val="28"/>
          <w:szCs w:val="28"/>
        </w:rPr>
        <w:t xml:space="preserve">  </w:t>
      </w:r>
      <w:r w:rsidRPr="007B64F5">
        <w:rPr>
          <w:rFonts w:eastAsia="Times New Roman"/>
          <w:sz w:val="28"/>
          <w:szCs w:val="28"/>
        </w:rPr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D1031" w:rsidRPr="007B64F5" w:rsidRDefault="007B64F5" w:rsidP="00B055F1">
      <w:pPr>
        <w:ind w:firstLine="708"/>
        <w:jc w:val="both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3.2. Договор аренды подлежит расторжению со дня получения арендодателем уведомления о расторжении договора аренды;</w:t>
      </w:r>
    </w:p>
    <w:p w:rsidR="005D1031" w:rsidRPr="007B64F5" w:rsidRDefault="007B64F5" w:rsidP="00B055F1">
      <w:pPr>
        <w:ind w:firstLine="708"/>
        <w:jc w:val="both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D1031" w:rsidRPr="007B64F5" w:rsidRDefault="007B64F5" w:rsidP="00B055F1">
      <w:pPr>
        <w:ind w:left="720"/>
        <w:rPr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>4. Настоящее постановляет вступает в силу со дня его подписания.</w:t>
      </w:r>
    </w:p>
    <w:p w:rsidR="005D1031" w:rsidRPr="007B64F5" w:rsidRDefault="007B64F5" w:rsidP="00B055F1">
      <w:pPr>
        <w:numPr>
          <w:ilvl w:val="0"/>
          <w:numId w:val="6"/>
        </w:numPr>
        <w:tabs>
          <w:tab w:val="left" w:pos="993"/>
        </w:tabs>
        <w:ind w:firstLine="713"/>
        <w:jc w:val="both"/>
        <w:rPr>
          <w:rFonts w:eastAsia="Times New Roman"/>
          <w:sz w:val="28"/>
          <w:szCs w:val="28"/>
        </w:rPr>
      </w:pPr>
      <w:r w:rsidRPr="007B64F5">
        <w:rPr>
          <w:rFonts w:eastAsia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eastAsia="Times New Roman"/>
          <w:sz w:val="28"/>
          <w:szCs w:val="28"/>
        </w:rPr>
        <w:t>Варнавинского</w:t>
      </w:r>
      <w:r w:rsidRPr="007B64F5">
        <w:rPr>
          <w:rFonts w:eastAsia="Times New Roman"/>
          <w:sz w:val="28"/>
          <w:szCs w:val="28"/>
        </w:rPr>
        <w:t xml:space="preserve"> муниципального </w:t>
      </w:r>
      <w:r w:rsidR="00B055F1">
        <w:rPr>
          <w:rFonts w:eastAsia="Times New Roman"/>
          <w:sz w:val="28"/>
          <w:szCs w:val="28"/>
        </w:rPr>
        <w:t xml:space="preserve">округа </w:t>
      </w:r>
      <w:r w:rsidRPr="007B64F5">
        <w:rPr>
          <w:rFonts w:eastAsia="Times New Roman"/>
          <w:sz w:val="28"/>
          <w:szCs w:val="28"/>
        </w:rPr>
        <w:t xml:space="preserve">Нижегородской области </w:t>
      </w:r>
      <w:proofErr w:type="spellStart"/>
      <w:r>
        <w:rPr>
          <w:rFonts w:eastAsia="Times New Roman"/>
          <w:sz w:val="28"/>
          <w:szCs w:val="28"/>
        </w:rPr>
        <w:t>Т.Н.Пеплову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D1031" w:rsidRDefault="005D1031">
      <w:pPr>
        <w:spacing w:line="20" w:lineRule="exact"/>
        <w:rPr>
          <w:sz w:val="20"/>
          <w:szCs w:val="20"/>
        </w:rPr>
      </w:pPr>
    </w:p>
    <w:p w:rsidR="005D1031" w:rsidRDefault="005D1031">
      <w:pPr>
        <w:spacing w:line="200" w:lineRule="exact"/>
        <w:rPr>
          <w:sz w:val="20"/>
          <w:szCs w:val="20"/>
        </w:rPr>
      </w:pPr>
    </w:p>
    <w:p w:rsidR="005D1031" w:rsidRDefault="005D1031">
      <w:pPr>
        <w:spacing w:line="200" w:lineRule="exact"/>
        <w:rPr>
          <w:sz w:val="20"/>
          <w:szCs w:val="20"/>
        </w:rPr>
      </w:pPr>
    </w:p>
    <w:p w:rsidR="005D1031" w:rsidRDefault="005D1031">
      <w:pPr>
        <w:spacing w:line="200" w:lineRule="exact"/>
        <w:rPr>
          <w:sz w:val="20"/>
          <w:szCs w:val="20"/>
        </w:rPr>
      </w:pPr>
    </w:p>
    <w:p w:rsidR="005D1031" w:rsidRDefault="005D1031">
      <w:pPr>
        <w:spacing w:line="357" w:lineRule="exact"/>
        <w:rPr>
          <w:sz w:val="20"/>
          <w:szCs w:val="20"/>
        </w:rPr>
      </w:pPr>
    </w:p>
    <w:p w:rsidR="00B055F1" w:rsidRDefault="00B055F1">
      <w:pPr>
        <w:tabs>
          <w:tab w:val="left" w:pos="8460"/>
        </w:tabs>
        <w:rPr>
          <w:rFonts w:eastAsia="Times New Roman"/>
          <w:sz w:val="28"/>
          <w:szCs w:val="28"/>
        </w:rPr>
      </w:pPr>
    </w:p>
    <w:p w:rsidR="005D1031" w:rsidRDefault="007B64F5">
      <w:pPr>
        <w:tabs>
          <w:tab w:val="left" w:pos="8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местного самоуправления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А.Г.Фролов</w:t>
      </w:r>
    </w:p>
    <w:sectPr w:rsidR="005D1031" w:rsidSect="00707E4F">
      <w:pgSz w:w="11900" w:h="16838"/>
      <w:pgMar w:top="851" w:right="566" w:bottom="568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847AC548"/>
    <w:lvl w:ilvl="0" w:tplc="0E1A5016">
      <w:start w:val="1"/>
      <w:numFmt w:val="bullet"/>
      <w:lvlText w:val="в"/>
      <w:lvlJc w:val="left"/>
    </w:lvl>
    <w:lvl w:ilvl="1" w:tplc="C3A0471E">
      <w:numFmt w:val="decimal"/>
      <w:lvlText w:val=""/>
      <w:lvlJc w:val="left"/>
    </w:lvl>
    <w:lvl w:ilvl="2" w:tplc="DF240098">
      <w:numFmt w:val="decimal"/>
      <w:lvlText w:val=""/>
      <w:lvlJc w:val="left"/>
    </w:lvl>
    <w:lvl w:ilvl="3" w:tplc="3EC2F716">
      <w:numFmt w:val="decimal"/>
      <w:lvlText w:val=""/>
      <w:lvlJc w:val="left"/>
    </w:lvl>
    <w:lvl w:ilvl="4" w:tplc="8AF0C2E8">
      <w:numFmt w:val="decimal"/>
      <w:lvlText w:val=""/>
      <w:lvlJc w:val="left"/>
    </w:lvl>
    <w:lvl w:ilvl="5" w:tplc="D00CE2B4">
      <w:numFmt w:val="decimal"/>
      <w:lvlText w:val=""/>
      <w:lvlJc w:val="left"/>
    </w:lvl>
    <w:lvl w:ilvl="6" w:tplc="D5DA8F94">
      <w:numFmt w:val="decimal"/>
      <w:lvlText w:val=""/>
      <w:lvlJc w:val="left"/>
    </w:lvl>
    <w:lvl w:ilvl="7" w:tplc="CB46E1AC">
      <w:numFmt w:val="decimal"/>
      <w:lvlText w:val=""/>
      <w:lvlJc w:val="left"/>
    </w:lvl>
    <w:lvl w:ilvl="8" w:tplc="1BF856BA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1AC2ECAA"/>
    <w:lvl w:ilvl="0" w:tplc="DD64C486">
      <w:start w:val="1"/>
      <w:numFmt w:val="bullet"/>
      <w:lvlText w:val="О"/>
      <w:lvlJc w:val="left"/>
    </w:lvl>
    <w:lvl w:ilvl="1" w:tplc="FFA03726">
      <w:numFmt w:val="decimal"/>
      <w:lvlText w:val=""/>
      <w:lvlJc w:val="left"/>
    </w:lvl>
    <w:lvl w:ilvl="2" w:tplc="1C765AE4">
      <w:numFmt w:val="decimal"/>
      <w:lvlText w:val=""/>
      <w:lvlJc w:val="left"/>
    </w:lvl>
    <w:lvl w:ilvl="3" w:tplc="3C8AF7E4">
      <w:numFmt w:val="decimal"/>
      <w:lvlText w:val=""/>
      <w:lvlJc w:val="left"/>
    </w:lvl>
    <w:lvl w:ilvl="4" w:tplc="704CAA70">
      <w:numFmt w:val="decimal"/>
      <w:lvlText w:val=""/>
      <w:lvlJc w:val="left"/>
    </w:lvl>
    <w:lvl w:ilvl="5" w:tplc="06E4B45A">
      <w:numFmt w:val="decimal"/>
      <w:lvlText w:val=""/>
      <w:lvlJc w:val="left"/>
    </w:lvl>
    <w:lvl w:ilvl="6" w:tplc="6694C274">
      <w:numFmt w:val="decimal"/>
      <w:lvlText w:val=""/>
      <w:lvlJc w:val="left"/>
    </w:lvl>
    <w:lvl w:ilvl="7" w:tplc="76CC02F8">
      <w:numFmt w:val="decimal"/>
      <w:lvlText w:val=""/>
      <w:lvlJc w:val="left"/>
    </w:lvl>
    <w:lvl w:ilvl="8" w:tplc="363CF776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D8223E50"/>
    <w:lvl w:ilvl="0" w:tplc="CF7A2F50">
      <w:start w:val="3"/>
      <w:numFmt w:val="decimal"/>
      <w:lvlText w:val="%1."/>
      <w:lvlJc w:val="left"/>
    </w:lvl>
    <w:lvl w:ilvl="1" w:tplc="734A5024">
      <w:numFmt w:val="decimal"/>
      <w:lvlText w:val=""/>
      <w:lvlJc w:val="left"/>
    </w:lvl>
    <w:lvl w:ilvl="2" w:tplc="F1086946">
      <w:numFmt w:val="decimal"/>
      <w:lvlText w:val=""/>
      <w:lvlJc w:val="left"/>
    </w:lvl>
    <w:lvl w:ilvl="3" w:tplc="0A12B3F2">
      <w:numFmt w:val="decimal"/>
      <w:lvlText w:val=""/>
      <w:lvlJc w:val="left"/>
    </w:lvl>
    <w:lvl w:ilvl="4" w:tplc="FF620038">
      <w:numFmt w:val="decimal"/>
      <w:lvlText w:val=""/>
      <w:lvlJc w:val="left"/>
    </w:lvl>
    <w:lvl w:ilvl="5" w:tplc="A9CA22F2">
      <w:numFmt w:val="decimal"/>
      <w:lvlText w:val=""/>
      <w:lvlJc w:val="left"/>
    </w:lvl>
    <w:lvl w:ilvl="6" w:tplc="E82EECC2">
      <w:numFmt w:val="decimal"/>
      <w:lvlText w:val=""/>
      <w:lvlJc w:val="left"/>
    </w:lvl>
    <w:lvl w:ilvl="7" w:tplc="7506C82A">
      <w:numFmt w:val="decimal"/>
      <w:lvlText w:val=""/>
      <w:lvlJc w:val="left"/>
    </w:lvl>
    <w:lvl w:ilvl="8" w:tplc="6E3C7C6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7B2A7852"/>
    <w:lvl w:ilvl="0" w:tplc="8818A5BC">
      <w:start w:val="2"/>
      <w:numFmt w:val="decimal"/>
      <w:lvlText w:val="%1."/>
      <w:lvlJc w:val="left"/>
    </w:lvl>
    <w:lvl w:ilvl="1" w:tplc="C650869A">
      <w:numFmt w:val="decimal"/>
      <w:lvlText w:val=""/>
      <w:lvlJc w:val="left"/>
    </w:lvl>
    <w:lvl w:ilvl="2" w:tplc="218AFC8E">
      <w:numFmt w:val="decimal"/>
      <w:lvlText w:val=""/>
      <w:lvlJc w:val="left"/>
    </w:lvl>
    <w:lvl w:ilvl="3" w:tplc="9888369A">
      <w:numFmt w:val="decimal"/>
      <w:lvlText w:val=""/>
      <w:lvlJc w:val="left"/>
    </w:lvl>
    <w:lvl w:ilvl="4" w:tplc="13CCF3D2">
      <w:numFmt w:val="decimal"/>
      <w:lvlText w:val=""/>
      <w:lvlJc w:val="left"/>
    </w:lvl>
    <w:lvl w:ilvl="5" w:tplc="71B6F2B8">
      <w:numFmt w:val="decimal"/>
      <w:lvlText w:val=""/>
      <w:lvlJc w:val="left"/>
    </w:lvl>
    <w:lvl w:ilvl="6" w:tplc="1A98911C">
      <w:numFmt w:val="decimal"/>
      <w:lvlText w:val=""/>
      <w:lvlJc w:val="left"/>
    </w:lvl>
    <w:lvl w:ilvl="7" w:tplc="4ADA0E50">
      <w:numFmt w:val="decimal"/>
      <w:lvlText w:val=""/>
      <w:lvlJc w:val="left"/>
    </w:lvl>
    <w:lvl w:ilvl="8" w:tplc="568C9984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F2484D50"/>
    <w:lvl w:ilvl="0" w:tplc="7BA04D00">
      <w:start w:val="5"/>
      <w:numFmt w:val="decimal"/>
      <w:lvlText w:val="%1."/>
      <w:lvlJc w:val="left"/>
    </w:lvl>
    <w:lvl w:ilvl="1" w:tplc="7F44FAE6">
      <w:numFmt w:val="decimal"/>
      <w:lvlText w:val=""/>
      <w:lvlJc w:val="left"/>
    </w:lvl>
    <w:lvl w:ilvl="2" w:tplc="E9945D02">
      <w:numFmt w:val="decimal"/>
      <w:lvlText w:val=""/>
      <w:lvlJc w:val="left"/>
    </w:lvl>
    <w:lvl w:ilvl="3" w:tplc="A606E622">
      <w:numFmt w:val="decimal"/>
      <w:lvlText w:val=""/>
      <w:lvlJc w:val="left"/>
    </w:lvl>
    <w:lvl w:ilvl="4" w:tplc="5FB29264">
      <w:numFmt w:val="decimal"/>
      <w:lvlText w:val=""/>
      <w:lvlJc w:val="left"/>
    </w:lvl>
    <w:lvl w:ilvl="5" w:tplc="7EB44130">
      <w:numFmt w:val="decimal"/>
      <w:lvlText w:val=""/>
      <w:lvlJc w:val="left"/>
    </w:lvl>
    <w:lvl w:ilvl="6" w:tplc="37B0CDEA">
      <w:numFmt w:val="decimal"/>
      <w:lvlText w:val=""/>
      <w:lvlJc w:val="left"/>
    </w:lvl>
    <w:lvl w:ilvl="7" w:tplc="2214C554">
      <w:numFmt w:val="decimal"/>
      <w:lvlText w:val=""/>
      <w:lvlJc w:val="left"/>
    </w:lvl>
    <w:lvl w:ilvl="8" w:tplc="C0C8364A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F02EAC12"/>
    <w:lvl w:ilvl="0" w:tplc="DCFAF812">
      <w:start w:val="1"/>
      <w:numFmt w:val="decimal"/>
      <w:lvlText w:val="%1."/>
      <w:lvlJc w:val="left"/>
    </w:lvl>
    <w:lvl w:ilvl="1" w:tplc="8452CA78">
      <w:numFmt w:val="decimal"/>
      <w:lvlText w:val=""/>
      <w:lvlJc w:val="left"/>
    </w:lvl>
    <w:lvl w:ilvl="2" w:tplc="07E07A4E">
      <w:numFmt w:val="decimal"/>
      <w:lvlText w:val=""/>
      <w:lvlJc w:val="left"/>
    </w:lvl>
    <w:lvl w:ilvl="3" w:tplc="8A2C5B7C">
      <w:numFmt w:val="decimal"/>
      <w:lvlText w:val=""/>
      <w:lvlJc w:val="left"/>
    </w:lvl>
    <w:lvl w:ilvl="4" w:tplc="36E2ED32">
      <w:numFmt w:val="decimal"/>
      <w:lvlText w:val=""/>
      <w:lvlJc w:val="left"/>
    </w:lvl>
    <w:lvl w:ilvl="5" w:tplc="5AE8E100">
      <w:numFmt w:val="decimal"/>
      <w:lvlText w:val=""/>
      <w:lvlJc w:val="left"/>
    </w:lvl>
    <w:lvl w:ilvl="6" w:tplc="40845486">
      <w:numFmt w:val="decimal"/>
      <w:lvlText w:val=""/>
      <w:lvlJc w:val="left"/>
    </w:lvl>
    <w:lvl w:ilvl="7" w:tplc="0FA224FE">
      <w:numFmt w:val="decimal"/>
      <w:lvlText w:val=""/>
      <w:lvlJc w:val="left"/>
    </w:lvl>
    <w:lvl w:ilvl="8" w:tplc="AB80E3E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031"/>
    <w:rsid w:val="00245A61"/>
    <w:rsid w:val="005D1031"/>
    <w:rsid w:val="00707E4F"/>
    <w:rsid w:val="007B64F5"/>
    <w:rsid w:val="008B6B6B"/>
    <w:rsid w:val="009063FA"/>
    <w:rsid w:val="009709D0"/>
    <w:rsid w:val="009C2A22"/>
    <w:rsid w:val="00B055F1"/>
    <w:rsid w:val="00C32DC3"/>
    <w:rsid w:val="00E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7C6F"/>
  <w15:docId w15:val="{BBF280BA-D329-44A5-B437-C24D1140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31"/>
  </w:style>
  <w:style w:type="paragraph" w:styleId="1">
    <w:name w:val="heading 1"/>
    <w:basedOn w:val="a"/>
    <w:next w:val="a"/>
    <w:link w:val="10"/>
    <w:qFormat/>
    <w:rsid w:val="00B055F1"/>
    <w:pPr>
      <w:keepNext/>
      <w:jc w:val="center"/>
      <w:outlineLvl w:val="0"/>
    </w:pPr>
    <w:rPr>
      <w:rFonts w:eastAsia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F1"/>
    <w:rPr>
      <w:rFonts w:eastAsia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7E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1F5C-8DA5-4D81-AC0F-AB8A87BA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2023-03-20T07:11:00Z</cp:lastPrinted>
  <dcterms:created xsi:type="dcterms:W3CDTF">2022-11-24T07:20:00Z</dcterms:created>
  <dcterms:modified xsi:type="dcterms:W3CDTF">2023-04-04T07:58:00Z</dcterms:modified>
</cp:coreProperties>
</file>